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Artificial Intelligence (AI) Use Policy</w:t>
      </w:r>
    </w:p>
    <w:p>
      <w:pPr>
        <w:pStyle w:val="Heading2"/>
      </w:pPr>
      <w:r>
        <w:t>1. Purpose</w:t>
      </w:r>
    </w:p>
    <w:p>
      <w:r>
        <w:t>This Artificial Intelligence (AI) Use Policy defines the acceptable and responsible use of AI tools within [Organization Name]. The purpose of this policy is to enable the benefits of AI while protecting the organization, its clients, and its data from legal, security, privacy, and ethical risks.</w:t>
      </w:r>
    </w:p>
    <w:p>
      <w:pPr>
        <w:pStyle w:val="Heading2"/>
      </w:pPr>
      <w:r>
        <w:t>2. Scope</w:t>
      </w:r>
    </w:p>
    <w:p>
      <w:r>
        <w:t>This policy applies to [Applies To] who use AI tools on behalf of [Organization Name], regardless of location or device.</w:t>
      </w:r>
    </w:p>
    <w:p>
      <w:pPr>
        <w:pStyle w:val="Heading2"/>
      </w:pPr>
      <w:r>
        <w:t>3. Definitions</w:t>
      </w:r>
    </w:p>
    <w:p>
      <w:r>
        <w:t>Artificial Intelligence (AI): Computer systems that perform tasks typically requiring human intelligence.</w:t>
        <w:br/>
        <w:t>Generative AI: AI systems that generate text, images, code, or other content.</w:t>
        <w:br/>
        <w:t>Sensitive Data: Data classified by [Organization Name] as confidential, regulated, or restricted.</w:t>
      </w:r>
    </w:p>
    <w:p>
      <w:pPr>
        <w:pStyle w:val="Heading2"/>
      </w:pPr>
      <w:r>
        <w:t>4. Approved Use of AI</w:t>
      </w:r>
    </w:p>
    <w:p>
      <w:r>
        <w:t>Approved uses of AI include content drafting, summarization, research assistance, and technical support, provided outputs are reviewed by a human prior to use.</w:t>
      </w:r>
    </w:p>
    <w:p>
      <w:pPr>
        <w:pStyle w:val="Heading2"/>
      </w:pPr>
      <w:r>
        <w:t>5. Prohibited Use of AI</w:t>
      </w:r>
    </w:p>
    <w:p>
      <w:r>
        <w:t>AI tools may not be used for automated decision-making that impacts individuals, entering sensitive or regulated data, or bypassing security controls.</w:t>
      </w:r>
    </w:p>
    <w:p>
      <w:pPr>
        <w:pStyle w:val="Heading2"/>
      </w:pPr>
      <w:r>
        <w:t>6. Approved AI Tools</w:t>
      </w:r>
    </w:p>
    <w:p>
      <w:r>
        <w:t>Only the following AI tools are approved for use: [Approved AI Tools]. All other AI tools require approval through [AI Tool Approval Process].</w:t>
      </w:r>
    </w:p>
    <w:p>
      <w:pPr>
        <w:pStyle w:val="Heading2"/>
      </w:pPr>
      <w:r>
        <w:t>7. Data Protection and Privacy</w:t>
      </w:r>
    </w:p>
    <w:p>
      <w:r>
        <w:t>Users must not enter sensitive data including [Prohibited Data Types] into AI systems. AI use must comply with applicable regulations such as [Applicable Regulations].</w:t>
      </w:r>
    </w:p>
    <w:p>
      <w:pPr>
        <w:pStyle w:val="Heading2"/>
      </w:pPr>
      <w:r>
        <w:t>8. Accuracy, Bias, and Human Oversight</w:t>
      </w:r>
    </w:p>
    <w:p>
      <w:r>
        <w:t>AI-generated outputs must be validated for accuracy, bias, and appropriateness. AI outputs may not be relied upon as the sole basis for business decisions.</w:t>
      </w:r>
    </w:p>
    <w:p>
      <w:pPr>
        <w:pStyle w:val="Heading2"/>
      </w:pPr>
      <w:r>
        <w:t>9. Intellectual Property</w:t>
      </w:r>
    </w:p>
    <w:p>
      <w:r>
        <w:t>Users must ensure AI-generated content does not infringe on intellectual property rights. All AI-assisted work product created for [Organization Name] remains the property of the organization.</w:t>
      </w:r>
    </w:p>
    <w:p>
      <w:pPr>
        <w:pStyle w:val="Heading2"/>
      </w:pPr>
      <w:r>
        <w:t>10. Training Requirements</w:t>
      </w:r>
    </w:p>
    <w:p>
      <w:r>
        <w:t>Users must complete [Required Training Program] prior to using AI tools and participate in refresher training every [Training Frequency].</w:t>
      </w:r>
    </w:p>
    <w:p>
      <w:pPr>
        <w:pStyle w:val="Heading2"/>
      </w:pPr>
      <w:r>
        <w:t>11. Violations and Enforcement</w:t>
      </w:r>
    </w:p>
    <w:p>
      <w:r>
        <w:t>Violations of this policy must be reported via [Violation Reporting Method] and may result in disciplinary action in accordance with [Disciplinary Policy Reference].</w:t>
      </w:r>
    </w:p>
    <w:p>
      <w:pPr>
        <w:pStyle w:val="Heading2"/>
      </w:pPr>
      <w:r>
        <w:t>12. Policy Review</w:t>
      </w:r>
    </w:p>
    <w:p>
      <w:r>
        <w:t>This policy is reviewed every [Policy Review Frequency]. The policy owner is [Policy Owner Title]. Next review date: [Next Review Date].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